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8F02FE" w:rsidRDefault="00FA5FA0" w:rsidP="008F02F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2FE">
        <w:rPr>
          <w:rFonts w:ascii="Times New Roman" w:hAnsi="Times New Roman" w:cs="Times New Roman"/>
          <w:color w:val="000000" w:themeColor="text1"/>
          <w:sz w:val="24"/>
          <w:szCs w:val="24"/>
        </w:rPr>
        <w:t>Lesson Plan</w:t>
      </w:r>
    </w:p>
    <w:p w:rsidR="00A2368F" w:rsidRPr="008F02FE" w:rsidRDefault="00A2368F" w:rsidP="008F02FE">
      <w:pPr>
        <w:jc w:val="center"/>
        <w:rPr>
          <w:sz w:val="24"/>
          <w:szCs w:val="24"/>
        </w:rPr>
      </w:pPr>
      <w:r w:rsidRPr="008F02FE">
        <w:rPr>
          <w:sz w:val="24"/>
          <w:szCs w:val="24"/>
        </w:rPr>
        <w:t>Physics – PH-501</w:t>
      </w:r>
    </w:p>
    <w:p w:rsidR="00A2368F" w:rsidRPr="008F02FE" w:rsidRDefault="00A2368F" w:rsidP="008F02F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2FE">
        <w:rPr>
          <w:sz w:val="24"/>
          <w:szCs w:val="24"/>
        </w:rPr>
        <w:t xml:space="preserve">Paper – </w:t>
      </w:r>
      <w:proofErr w:type="gramStart"/>
      <w:r w:rsidRPr="008F02FE">
        <w:rPr>
          <w:sz w:val="24"/>
          <w:szCs w:val="24"/>
        </w:rPr>
        <w:t>IX :</w:t>
      </w:r>
      <w:proofErr w:type="gramEnd"/>
      <w:r w:rsidRPr="008F02FE">
        <w:rPr>
          <w:sz w:val="24"/>
          <w:szCs w:val="24"/>
        </w:rPr>
        <w:t xml:space="preserve"> Quantum and Laser Physics</w:t>
      </w:r>
    </w:p>
    <w:p w:rsidR="005A40A2" w:rsidRPr="009B183E" w:rsidRDefault="007D3CAC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F24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SK </w:t>
      </w:r>
      <w:proofErr w:type="spellStart"/>
      <w:r w:rsidR="00F240A9">
        <w:rPr>
          <w:rFonts w:ascii="Times New Roman" w:hAnsi="Times New Roman" w:cs="Times New Roman"/>
          <w:color w:val="000000" w:themeColor="text1"/>
          <w:sz w:val="28"/>
          <w:szCs w:val="28"/>
        </w:rPr>
        <w:t>Pandey</w:t>
      </w:r>
      <w:proofErr w:type="spellEnd"/>
    </w:p>
    <w:p w:rsidR="000E7B3E" w:rsidRPr="009B183E" w:rsidRDefault="000E7B3E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8F02FE" w:rsidP="008F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Overview, scale of quantum physics, boundary between classical and quantum phenomena, Photon, Photoelectric effect, Compton effect (theory and result), </w:t>
            </w:r>
            <w:proofErr w:type="spellStart"/>
            <w:r>
              <w:t>FrankHertz</w:t>
            </w:r>
            <w:proofErr w:type="spellEnd"/>
            <w:r>
              <w:t xml:space="preserve"> experiment, de-Broglie hypothesis. Davisson and </w:t>
            </w:r>
            <w:proofErr w:type="spellStart"/>
            <w:r>
              <w:t>Germer</w:t>
            </w:r>
            <w:proofErr w:type="spellEnd"/>
            <w:r>
              <w:t xml:space="preserve"> experiment, ·G.P. Thomson experiment. Phase velocity, group velocity and their relation. Heisenberg's uncertainty principle. Time energy and angular momentum, position uncertainty. Uncertainty principle from de Broglie wave. (Wave-particle duality). Gamma Ray Microscope, Electron diffraction from a slit. Derivation of 1-D time-dependent Schrodinger wave equation (subject to force, free particle). Time-independent Schrodinger wave equation, </w:t>
            </w:r>
            <w:proofErr w:type="spellStart"/>
            <w:r>
              <w:t>eigen</w:t>
            </w:r>
            <w:proofErr w:type="spellEnd"/>
            <w:r>
              <w:t xml:space="preserve"> values, </w:t>
            </w:r>
            <w:proofErr w:type="spellStart"/>
            <w:r>
              <w:t>eigen</w:t>
            </w:r>
            <w:proofErr w:type="spellEnd"/>
            <w:r>
              <w:t xml:space="preserve"> functions, wave functions and its significance. </w:t>
            </w:r>
            <w:proofErr w:type="spellStart"/>
            <w:r>
              <w:t>Orthogonality</w:t>
            </w:r>
            <w:proofErr w:type="spellEnd"/>
            <w:r>
              <w:t xml:space="preserve"> and Normalization of function, concept of observer and operator. Expectation values of dynamical quantities, probability current density </w:t>
            </w:r>
          </w:p>
        </w:tc>
      </w:tr>
    </w:tbl>
    <w:p w:rsidR="000E7B3E" w:rsidRPr="009B183E" w:rsidRDefault="000E7B3E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8F02FE" w:rsidP="008F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II: Application of Schrodinger wave equation: (</w:t>
            </w:r>
            <w:proofErr w:type="spellStart"/>
            <w:r>
              <w:t>i</w:t>
            </w:r>
            <w:proofErr w:type="spellEnd"/>
            <w:r>
              <w:t xml:space="preserve">) Free particle in one-dimensional box (solution of Schrodinger wave equation, </w:t>
            </w:r>
            <w:proofErr w:type="spellStart"/>
            <w:r>
              <w:t>eigen</w:t>
            </w:r>
            <w:proofErr w:type="spellEnd"/>
            <w:r>
              <w:t xml:space="preserve"> functions, </w:t>
            </w:r>
            <w:proofErr w:type="spellStart"/>
            <w:r>
              <w:t>eigen</w:t>
            </w:r>
            <w:proofErr w:type="spellEnd"/>
            <w:r>
              <w:t xml:space="preserve"> values, quantization of energy and momentum, nodes and anti nodes, zero point energy). (ii) One dimensional step potential E &gt; Vo (Reflection and Transmission coefficient) (iii) One dimensional step potential E &lt; Vo (penetration depth calculation). (iv) One dimensional potential barrier, E &gt; Vo (Reflection and Transmission coefficient) (v) One-dimensional potential barrier, E &lt; Vo (penetration or tunneling coefficient). (vi) Solution of Schrodinger equation for harmonic oscillator (quantization of energy, Zero-point energy, wave equation for ground state and excited states).</w:t>
            </w:r>
          </w:p>
        </w:tc>
      </w:tr>
    </w:tbl>
    <w:p w:rsidR="00FA5FA0" w:rsidRPr="009B183E" w:rsidRDefault="00FA5FA0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8F02FE" w:rsidP="008F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III: Laser Physics –I Absorption and emission of radiation, Main features of a laser: Directionality, high intensity, high degree of coherence, spatial and temporal coherence, Einstein's coefficients and possibility of amplification, momentum transfer, life time of a level, kinetics of optical absorption ((two and three level rate equation,</w:t>
            </w:r>
          </w:p>
        </w:tc>
      </w:tr>
    </w:tbl>
    <w:p w:rsidR="00FA5FA0" w:rsidRPr="009B183E" w:rsidRDefault="00FA5FA0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8F02FE" w:rsidP="008F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Fuchbauer</w:t>
            </w:r>
            <w:proofErr w:type="spellEnd"/>
            <w:r>
              <w:t xml:space="preserve"> </w:t>
            </w:r>
            <w:proofErr w:type="spellStart"/>
            <w:r>
              <w:t>landerburg</w:t>
            </w:r>
            <w:proofErr w:type="spellEnd"/>
            <w:r>
              <w:t xml:space="preserve"> formula).population inversion: A necessary condition for light amplification, resonance cavity, laser pumping, Threshold condition for laser emission, line broadening mechanism, homogeneous and inhomogeneous line broadening (natural, collision and Doppler broadening).</w:t>
            </w:r>
          </w:p>
        </w:tc>
      </w:tr>
    </w:tbl>
    <w:p w:rsidR="00E250DA" w:rsidRPr="009B183E" w:rsidRDefault="00E250DA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8F02FE" w:rsidP="008F02F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IV: Laser Physics – II He-Ne laser and RUBY laser (Principle, Construction and working), Optical properties of semiconductor, Semiconductor laser (Principle, Construction and working), Applications of lasers in the field of medicine and industry.</w:t>
            </w:r>
          </w:p>
        </w:tc>
      </w:tr>
    </w:tbl>
    <w:p w:rsidR="000E7B3E" w:rsidRPr="009B183E" w:rsidRDefault="000E7B3E" w:rsidP="008F02F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55053E"/>
    <w:rsid w:val="005A40A2"/>
    <w:rsid w:val="00750C3B"/>
    <w:rsid w:val="007D3CAC"/>
    <w:rsid w:val="008C2710"/>
    <w:rsid w:val="008D32B5"/>
    <w:rsid w:val="008F02FE"/>
    <w:rsid w:val="00950AAD"/>
    <w:rsid w:val="009B183E"/>
    <w:rsid w:val="00A2368F"/>
    <w:rsid w:val="00C75E59"/>
    <w:rsid w:val="00DA0CEB"/>
    <w:rsid w:val="00E250DA"/>
    <w:rsid w:val="00F240A9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2021-07-05T08:00:00Z</dcterms:created>
  <dcterms:modified xsi:type="dcterms:W3CDTF">2021-07-05T08:02:00Z</dcterms:modified>
</cp:coreProperties>
</file>